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E05365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4"/>
              </w:rPr>
            </w:pPr>
            <w:r w:rsidRPr="00E05365">
              <w:rPr>
                <w:rFonts w:ascii="Times New Roman" w:hAnsi="Times New Roman"/>
                <w:b/>
                <w:sz w:val="18"/>
                <w:szCs w:val="14"/>
              </w:rPr>
              <w:t>Starostwo Powiatowe w Sępólnie Krajeńskim</w:t>
            </w: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E05365" w:rsidRDefault="00E0536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5365">
              <w:rPr>
                <w:rFonts w:ascii="Times New Roman" w:hAnsi="Times New Roman"/>
                <w:b/>
                <w:sz w:val="20"/>
                <w:szCs w:val="20"/>
              </w:rPr>
              <w:t>00000092350926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02"/>
        <w:gridCol w:w="314"/>
        <w:gridCol w:w="326"/>
        <w:gridCol w:w="326"/>
        <w:gridCol w:w="278"/>
        <w:gridCol w:w="326"/>
        <w:gridCol w:w="326"/>
        <w:gridCol w:w="326"/>
        <w:gridCol w:w="326"/>
        <w:gridCol w:w="375"/>
        <w:gridCol w:w="419"/>
        <w:gridCol w:w="326"/>
        <w:gridCol w:w="290"/>
        <w:gridCol w:w="326"/>
        <w:gridCol w:w="290"/>
        <w:gridCol w:w="326"/>
        <w:gridCol w:w="326"/>
        <w:gridCol w:w="314"/>
        <w:gridCol w:w="290"/>
        <w:gridCol w:w="381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80"/>
      </w:tblGrid>
      <w:tr w:rsidR="00F84D18" w:rsidRPr="00847E8E" w:rsidTr="00B25795"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.p</w:t>
            </w:r>
          </w:p>
        </w:tc>
        <w:tc>
          <w:tcPr>
            <w:tcW w:w="143" w:type="pct"/>
          </w:tcPr>
          <w:p w:rsidR="00F84D18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E05365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                                   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E0536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E05365">
              <w:rPr>
                <w:rFonts w:ascii="Times New Roman" w:hAnsi="Times New Roman"/>
                <w:sz w:val="21"/>
                <w:szCs w:val="21"/>
              </w:rPr>
              <w:t>: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sępoleński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E0536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E05365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E05365" w:rsidRPr="00E05365">
              <w:rPr>
                <w:rFonts w:ascii="Times New Roman" w:hAnsi="Times New Roman"/>
                <w:b/>
                <w:sz w:val="21"/>
                <w:szCs w:val="21"/>
              </w:rPr>
              <w:t>Sępólno Krajeńskie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E05365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E05365" w:rsidRPr="00E05365">
              <w:rPr>
                <w:rFonts w:ascii="Times New Roman" w:hAnsi="Times New Roman"/>
                <w:i/>
                <w:sz w:val="24"/>
                <w:szCs w:val="18"/>
              </w:rPr>
              <w:t>1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lastRenderedPageBreak/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E0536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www.powiat-sepolno.pl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05365" w:rsidRPr="00E05365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2020-08-17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www.bip.powiat-sepolno.pl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05365" w:rsidRPr="00E05365"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E0536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2020-08-17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E05365">
            <w:pPr>
              <w:spacing w:before="1" w:after="1" w:line="211" w:lineRule="auto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E05365"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E05365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E0536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E05365" w:rsidRPr="00E053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05365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E05365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E05365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E05365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E0536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☒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290"/>
        <w:gridCol w:w="326"/>
        <w:gridCol w:w="314"/>
        <w:gridCol w:w="326"/>
        <w:gridCol w:w="302"/>
        <w:gridCol w:w="326"/>
        <w:gridCol w:w="375"/>
        <w:gridCol w:w="314"/>
        <w:gridCol w:w="419"/>
        <w:gridCol w:w="326"/>
        <w:gridCol w:w="326"/>
        <w:gridCol w:w="375"/>
        <w:gridCol w:w="278"/>
        <w:gridCol w:w="314"/>
        <w:gridCol w:w="278"/>
        <w:gridCol w:w="290"/>
        <w:gridCol w:w="302"/>
        <w:gridCol w:w="314"/>
        <w:gridCol w:w="326"/>
        <w:gridCol w:w="326"/>
        <w:gridCol w:w="278"/>
        <w:gridCol w:w="326"/>
        <w:gridCol w:w="326"/>
        <w:gridCol w:w="271"/>
        <w:gridCol w:w="326"/>
        <w:gridCol w:w="278"/>
        <w:gridCol w:w="247"/>
        <w:gridCol w:w="282"/>
        <w:gridCol w:w="282"/>
        <w:gridCol w:w="282"/>
        <w:gridCol w:w="282"/>
        <w:gridCol w:w="282"/>
        <w:gridCol w:w="272"/>
        <w:gridCol w:w="272"/>
      </w:tblGrid>
      <w:tr w:rsidR="00E05365" w:rsidRPr="00847E8E" w:rsidTr="00FF3ED3">
        <w:tc>
          <w:tcPr>
            <w:tcW w:w="110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E0536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E05365" w:rsidP="00E05365">
            <w:pPr>
              <w:suppressAutoHyphens/>
              <w:spacing w:after="0" w:line="240" w:lineRule="auto"/>
              <w:ind w:left="87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52 388 13 10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E05365" w:rsidP="00E05365">
            <w:pPr>
              <w:suppressAutoHyphens/>
              <w:spacing w:after="0" w:line="240" w:lineRule="auto"/>
              <w:ind w:left="21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Sępólno Krajeńskie, 03.02.2021r.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C0" w:rsidRDefault="00DA07C0" w:rsidP="005840AE">
      <w:pPr>
        <w:spacing w:after="0" w:line="240" w:lineRule="auto"/>
      </w:pPr>
      <w:r>
        <w:separator/>
      </w:r>
    </w:p>
  </w:endnote>
  <w:endnote w:type="continuationSeparator" w:id="1">
    <w:p w:rsidR="00DA07C0" w:rsidRDefault="00DA07C0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C0" w:rsidRDefault="00DA07C0" w:rsidP="005840AE">
      <w:pPr>
        <w:spacing w:after="0" w:line="240" w:lineRule="auto"/>
      </w:pPr>
      <w:r>
        <w:separator/>
      </w:r>
    </w:p>
  </w:footnote>
  <w:footnote w:type="continuationSeparator" w:id="1">
    <w:p w:rsidR="00DA07C0" w:rsidRDefault="00DA07C0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6A1837" w:rsidRPr="00A32D2F" w:rsidTr="00B971CD">
      <w:trPr>
        <w:jc w:val="right"/>
      </w:trPr>
      <w:tc>
        <w:tcPr>
          <w:tcW w:w="992" w:type="dxa"/>
          <w:vAlign w:val="center"/>
        </w:tcPr>
        <w:p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6A1837" w:rsidRPr="00D141F2" w:rsidRDefault="008F41D6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="006A1837"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E05365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1D6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07C0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365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D1D44E-B09B-4D12-95F3-7465EAA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4179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Starostwo Powiatowe</cp:lastModifiedBy>
  <cp:revision>2</cp:revision>
  <cp:lastPrinted>2018-01-10T11:08:00Z</cp:lastPrinted>
  <dcterms:created xsi:type="dcterms:W3CDTF">2021-01-29T10:19:00Z</dcterms:created>
  <dcterms:modified xsi:type="dcterms:W3CDTF">2021-01-29T10:19:00Z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